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E94" w:rsidRPr="007E1E94" w:rsidRDefault="007E1E94" w:rsidP="007E1E94">
      <w:pPr>
        <w:widowControl/>
        <w:spacing w:before="100" w:beforeAutospacing="1"/>
        <w:jc w:val="center"/>
        <w:rPr>
          <w:rFonts w:ascii="新細明體" w:eastAsia="新細明體" w:hAnsi="新細明體" w:cs="新細明體"/>
          <w:kern w:val="0"/>
          <w:szCs w:val="24"/>
        </w:rPr>
      </w:pPr>
      <w:bookmarkStart w:id="0" w:name="_GoBack"/>
      <w:bookmarkEnd w:id="0"/>
      <w:r w:rsidRPr="007E1E94">
        <w:rPr>
          <w:rFonts w:ascii="Times New Roman" w:eastAsia="新細明體" w:hAnsi="Times New Roman" w:cs="Times New Roman"/>
          <w:b/>
          <w:bCs/>
          <w:kern w:val="0"/>
          <w:sz w:val="40"/>
          <w:szCs w:val="40"/>
        </w:rPr>
        <w:t>106</w:t>
      </w:r>
      <w:r w:rsidRPr="007E1E94">
        <w:rPr>
          <w:rFonts w:ascii="新細明體" w:eastAsia="新細明體" w:hAnsi="新細明體" w:cs="新細明體"/>
          <w:b/>
          <w:bCs/>
          <w:kern w:val="0"/>
          <w:sz w:val="40"/>
          <w:szCs w:val="40"/>
        </w:rPr>
        <w:t>年重新上架之課程清單</w:t>
      </w:r>
    </w:p>
    <w:p w:rsidR="007E1E94" w:rsidRPr="007E1E94" w:rsidRDefault="007E1E94" w:rsidP="007E1E94">
      <w:pPr>
        <w:widowControl/>
        <w:spacing w:before="100" w:beforeAutospacing="1"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913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884"/>
        <w:gridCol w:w="8248"/>
      </w:tblGrid>
      <w:tr w:rsidR="007E1E94" w:rsidRPr="007E1E94" w:rsidTr="007E1E94">
        <w:trPr>
          <w:tblCellSpacing w:w="0" w:type="dxa"/>
        </w:trPr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1E94" w:rsidRPr="007E1E94" w:rsidRDefault="007E1E94" w:rsidP="007E1E94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項目</w:t>
            </w:r>
          </w:p>
        </w:tc>
        <w:tc>
          <w:tcPr>
            <w:tcW w:w="7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1E94" w:rsidRPr="007E1E94" w:rsidRDefault="007E1E94" w:rsidP="007E1E94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課程名稱</w:t>
            </w:r>
          </w:p>
        </w:tc>
      </w:tr>
      <w:tr w:rsidR="007E1E94" w:rsidRPr="007E1E94" w:rsidTr="007E1E94">
        <w:trPr>
          <w:tblCellSpacing w:w="0" w:type="dxa"/>
        </w:trPr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1E94" w:rsidRPr="007E1E94" w:rsidRDefault="007E1E94" w:rsidP="007E1E94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1</w:t>
            </w:r>
          </w:p>
        </w:tc>
        <w:tc>
          <w:tcPr>
            <w:tcW w:w="7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1E94" w:rsidRPr="007E1E94" w:rsidRDefault="007E1E94" w:rsidP="007E1E94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「公共工程品質管理</w:t>
            </w: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-</w:t>
            </w: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分項工程」</w:t>
            </w: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(</w:t>
            </w: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基樁與連續壁及鋼構篇</w:t>
            </w: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)(99</w:t>
            </w: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年</w:t>
            </w: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)</w:t>
            </w:r>
          </w:p>
        </w:tc>
      </w:tr>
      <w:tr w:rsidR="007E1E94" w:rsidRPr="007E1E94" w:rsidTr="007E1E94">
        <w:trPr>
          <w:tblCellSpacing w:w="0" w:type="dxa"/>
        </w:trPr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1E94" w:rsidRPr="007E1E94" w:rsidRDefault="007E1E94" w:rsidP="007E1E94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2</w:t>
            </w:r>
          </w:p>
        </w:tc>
        <w:tc>
          <w:tcPr>
            <w:tcW w:w="7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1E94" w:rsidRPr="007E1E94" w:rsidRDefault="007E1E94" w:rsidP="007E1E94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「公共工程品質管理</w:t>
            </w: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-</w:t>
            </w: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分項工程」</w:t>
            </w: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(</w:t>
            </w: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預力樑及機電系統篇</w:t>
            </w: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)(99</w:t>
            </w: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年</w:t>
            </w: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)</w:t>
            </w:r>
          </w:p>
        </w:tc>
      </w:tr>
      <w:tr w:rsidR="007E1E94" w:rsidRPr="007E1E94" w:rsidTr="007E1E94">
        <w:trPr>
          <w:tblCellSpacing w:w="0" w:type="dxa"/>
        </w:trPr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1E94" w:rsidRPr="007E1E94" w:rsidRDefault="007E1E94" w:rsidP="007E1E94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3</w:t>
            </w:r>
          </w:p>
        </w:tc>
        <w:tc>
          <w:tcPr>
            <w:tcW w:w="7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1E94" w:rsidRPr="007E1E94" w:rsidRDefault="007E1E94" w:rsidP="007E1E94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「公共工程品質管理</w:t>
            </w: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-</w:t>
            </w: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分項工程」</w:t>
            </w: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(</w:t>
            </w: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鋼筋模板篇</w:t>
            </w: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)(99</w:t>
            </w: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年</w:t>
            </w: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)</w:t>
            </w:r>
          </w:p>
        </w:tc>
      </w:tr>
      <w:tr w:rsidR="007E1E94" w:rsidRPr="007E1E94" w:rsidTr="007E1E94">
        <w:trPr>
          <w:tblCellSpacing w:w="0" w:type="dxa"/>
        </w:trPr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1E94" w:rsidRPr="007E1E94" w:rsidRDefault="007E1E94" w:rsidP="007E1E94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4</w:t>
            </w:r>
          </w:p>
        </w:tc>
        <w:tc>
          <w:tcPr>
            <w:tcW w:w="7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1E94" w:rsidRPr="007E1E94" w:rsidRDefault="007E1E94" w:rsidP="007E1E94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「公共工程品質管理</w:t>
            </w: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-</w:t>
            </w: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分項工程」</w:t>
            </w: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(</w:t>
            </w: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模板支撐及混凝土篇</w:t>
            </w: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)(99</w:t>
            </w: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年</w:t>
            </w: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)</w:t>
            </w:r>
          </w:p>
        </w:tc>
      </w:tr>
      <w:tr w:rsidR="007E1E94" w:rsidRPr="007E1E94" w:rsidTr="007E1E94">
        <w:trPr>
          <w:tblCellSpacing w:w="0" w:type="dxa"/>
        </w:trPr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1E94" w:rsidRPr="007E1E94" w:rsidRDefault="007E1E94" w:rsidP="007E1E94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5</w:t>
            </w:r>
          </w:p>
        </w:tc>
        <w:tc>
          <w:tcPr>
            <w:tcW w:w="7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1E94" w:rsidRPr="007E1E94" w:rsidRDefault="007E1E94" w:rsidP="007E1E94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「公共工程品質管理</w:t>
            </w: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-</w:t>
            </w: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分項工程」</w:t>
            </w: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(</w:t>
            </w: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瀝青混凝土及護坡工程篇</w:t>
            </w: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)(99</w:t>
            </w: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年</w:t>
            </w: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)</w:t>
            </w:r>
          </w:p>
        </w:tc>
      </w:tr>
      <w:tr w:rsidR="007E1E94" w:rsidRPr="007E1E94" w:rsidTr="007E1E94">
        <w:trPr>
          <w:tblCellSpacing w:w="0" w:type="dxa"/>
        </w:trPr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1E94" w:rsidRPr="007E1E94" w:rsidRDefault="007E1E94" w:rsidP="007E1E94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6</w:t>
            </w:r>
          </w:p>
        </w:tc>
        <w:tc>
          <w:tcPr>
            <w:tcW w:w="7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1E94" w:rsidRPr="007E1E94" w:rsidRDefault="007E1E94" w:rsidP="007E1E94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建築工程履約及品質重點</w:t>
            </w: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(100</w:t>
            </w: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年</w:t>
            </w: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)</w:t>
            </w:r>
          </w:p>
        </w:tc>
      </w:tr>
      <w:tr w:rsidR="007E1E94" w:rsidRPr="007E1E94" w:rsidTr="007E1E94">
        <w:trPr>
          <w:tblCellSpacing w:w="0" w:type="dxa"/>
        </w:trPr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1E94" w:rsidRPr="007E1E94" w:rsidRDefault="007E1E94" w:rsidP="007E1E94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7</w:t>
            </w:r>
          </w:p>
        </w:tc>
        <w:tc>
          <w:tcPr>
            <w:tcW w:w="7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1E94" w:rsidRPr="007E1E94" w:rsidRDefault="007E1E94" w:rsidP="007E1E94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排水工程履約及品質重點</w:t>
            </w: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(100</w:t>
            </w: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年</w:t>
            </w: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)</w:t>
            </w:r>
          </w:p>
        </w:tc>
      </w:tr>
      <w:tr w:rsidR="007E1E94" w:rsidRPr="007E1E94" w:rsidTr="007E1E94">
        <w:trPr>
          <w:tblCellSpacing w:w="0" w:type="dxa"/>
        </w:trPr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1E94" w:rsidRPr="007E1E94" w:rsidRDefault="007E1E94" w:rsidP="007E1E94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8</w:t>
            </w:r>
          </w:p>
        </w:tc>
        <w:tc>
          <w:tcPr>
            <w:tcW w:w="7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1E94" w:rsidRPr="007E1E94" w:rsidRDefault="007E1E94" w:rsidP="007E1E94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道路工程履約及品質重點</w:t>
            </w: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(100</w:t>
            </w: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年</w:t>
            </w: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)</w:t>
            </w:r>
          </w:p>
        </w:tc>
      </w:tr>
      <w:tr w:rsidR="007E1E94" w:rsidRPr="007E1E94" w:rsidTr="007E1E94">
        <w:trPr>
          <w:tblCellSpacing w:w="0" w:type="dxa"/>
        </w:trPr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1E94" w:rsidRPr="007E1E94" w:rsidRDefault="007E1E94" w:rsidP="007E1E94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9</w:t>
            </w:r>
          </w:p>
        </w:tc>
        <w:tc>
          <w:tcPr>
            <w:tcW w:w="7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1E94" w:rsidRPr="007E1E94" w:rsidRDefault="007E1E94" w:rsidP="007E1E94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7E1E94">
              <w:rPr>
                <w:rFonts w:ascii="新細明體" w:eastAsia="新細明體" w:hAnsi="新細明體" w:cs="新細明體"/>
                <w:color w:val="FF0000"/>
                <w:kern w:val="0"/>
                <w:sz w:val="27"/>
                <w:szCs w:val="27"/>
              </w:rPr>
              <w:t>水利水保工程履約管理與常見缺失預防</w:t>
            </w:r>
            <w:r w:rsidRPr="007E1E94">
              <w:rPr>
                <w:rFonts w:ascii="Arial Unicode MS" w:eastAsia="Arial Unicode MS" w:hAnsi="Arial Unicode MS" w:cs="Arial Unicode MS"/>
                <w:color w:val="FF0000"/>
                <w:kern w:val="0"/>
                <w:sz w:val="27"/>
                <w:szCs w:val="27"/>
              </w:rPr>
              <w:t>(101</w:t>
            </w:r>
            <w:r w:rsidRPr="007E1E94">
              <w:rPr>
                <w:rFonts w:ascii="新細明體" w:eastAsia="新細明體" w:hAnsi="新細明體" w:cs="新細明體"/>
                <w:color w:val="FF0000"/>
                <w:kern w:val="0"/>
                <w:sz w:val="27"/>
                <w:szCs w:val="27"/>
              </w:rPr>
              <w:t>年</w:t>
            </w:r>
            <w:r w:rsidRPr="007E1E94">
              <w:rPr>
                <w:rFonts w:ascii="Arial Unicode MS" w:eastAsia="Arial Unicode MS" w:hAnsi="Arial Unicode MS" w:cs="Arial Unicode MS"/>
                <w:color w:val="FF0000"/>
                <w:kern w:val="0"/>
                <w:sz w:val="27"/>
                <w:szCs w:val="27"/>
              </w:rPr>
              <w:t>)</w:t>
            </w:r>
          </w:p>
        </w:tc>
      </w:tr>
      <w:tr w:rsidR="007E1E94" w:rsidRPr="007E1E94" w:rsidTr="007E1E94">
        <w:trPr>
          <w:tblCellSpacing w:w="0" w:type="dxa"/>
        </w:trPr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1E94" w:rsidRPr="007E1E94" w:rsidRDefault="007E1E94" w:rsidP="007E1E94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10</w:t>
            </w:r>
          </w:p>
        </w:tc>
        <w:tc>
          <w:tcPr>
            <w:tcW w:w="7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1E94" w:rsidRPr="007E1E94" w:rsidRDefault="007E1E94" w:rsidP="007E1E94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7E1E94">
              <w:rPr>
                <w:rFonts w:ascii="新細明體" w:eastAsia="新細明體" w:hAnsi="新細明體" w:cs="新細明體"/>
                <w:color w:val="FF0000"/>
                <w:kern w:val="0"/>
                <w:sz w:val="27"/>
                <w:szCs w:val="27"/>
              </w:rPr>
              <w:t>排污水工程履約管理與常見缺失預防</w:t>
            </w:r>
            <w:r w:rsidRPr="007E1E94">
              <w:rPr>
                <w:rFonts w:ascii="Arial Unicode MS" w:eastAsia="Arial Unicode MS" w:hAnsi="Arial Unicode MS" w:cs="Arial Unicode MS"/>
                <w:color w:val="FF0000"/>
                <w:kern w:val="0"/>
                <w:sz w:val="27"/>
                <w:szCs w:val="27"/>
              </w:rPr>
              <w:t>(101</w:t>
            </w:r>
            <w:r w:rsidRPr="007E1E94">
              <w:rPr>
                <w:rFonts w:ascii="新細明體" w:eastAsia="新細明體" w:hAnsi="新細明體" w:cs="新細明體"/>
                <w:color w:val="FF0000"/>
                <w:kern w:val="0"/>
                <w:sz w:val="27"/>
                <w:szCs w:val="27"/>
              </w:rPr>
              <w:t>年</w:t>
            </w:r>
            <w:r w:rsidRPr="007E1E94">
              <w:rPr>
                <w:rFonts w:ascii="Arial Unicode MS" w:eastAsia="Arial Unicode MS" w:hAnsi="Arial Unicode MS" w:cs="Arial Unicode MS"/>
                <w:color w:val="FF0000"/>
                <w:kern w:val="0"/>
                <w:sz w:val="27"/>
                <w:szCs w:val="27"/>
              </w:rPr>
              <w:t>)</w:t>
            </w:r>
          </w:p>
        </w:tc>
      </w:tr>
      <w:tr w:rsidR="007E1E94" w:rsidRPr="007E1E94" w:rsidTr="007E1E94">
        <w:trPr>
          <w:tblCellSpacing w:w="0" w:type="dxa"/>
        </w:trPr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1E94" w:rsidRPr="007E1E94" w:rsidRDefault="007E1E94" w:rsidP="007E1E94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11</w:t>
            </w:r>
          </w:p>
        </w:tc>
        <w:tc>
          <w:tcPr>
            <w:tcW w:w="7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1E94" w:rsidRPr="007E1E94" w:rsidRDefault="007E1E94" w:rsidP="007E1E94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機水電工程監督實務與缺失案例解說</w:t>
            </w: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(103</w:t>
            </w: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年</w:t>
            </w: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)</w:t>
            </w:r>
          </w:p>
        </w:tc>
      </w:tr>
      <w:tr w:rsidR="007E1E94" w:rsidRPr="007E1E94" w:rsidTr="007E1E94">
        <w:trPr>
          <w:tblCellSpacing w:w="0" w:type="dxa"/>
        </w:trPr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1E94" w:rsidRPr="007E1E94" w:rsidRDefault="007E1E94" w:rsidP="007E1E94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12</w:t>
            </w:r>
          </w:p>
        </w:tc>
        <w:tc>
          <w:tcPr>
            <w:tcW w:w="7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1E94" w:rsidRPr="007E1E94" w:rsidRDefault="007E1E94" w:rsidP="007E1E94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裝修及景觀工程監督實務與缺失案例解說</w:t>
            </w: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(103</w:t>
            </w:r>
            <w:r w:rsidRPr="007E1E94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年</w:t>
            </w:r>
            <w:r w:rsidRPr="007E1E94">
              <w:rPr>
                <w:rFonts w:ascii="Arial Unicode MS" w:eastAsia="Arial Unicode MS" w:hAnsi="Arial Unicode MS" w:cs="Arial Unicode MS"/>
                <w:kern w:val="0"/>
                <w:sz w:val="27"/>
                <w:szCs w:val="27"/>
              </w:rPr>
              <w:t>)</w:t>
            </w:r>
          </w:p>
        </w:tc>
      </w:tr>
    </w:tbl>
    <w:p w:rsidR="007E1E94" w:rsidRPr="007E1E94" w:rsidRDefault="007E1E94" w:rsidP="007E1E94">
      <w:pPr>
        <w:widowControl/>
        <w:spacing w:before="100" w:beforeAutospacing="1"/>
        <w:rPr>
          <w:rFonts w:ascii="新細明體" w:eastAsia="新細明體" w:hAnsi="新細明體" w:cs="新細明體"/>
          <w:kern w:val="0"/>
          <w:szCs w:val="24"/>
        </w:rPr>
      </w:pPr>
    </w:p>
    <w:p w:rsidR="007561A9" w:rsidRDefault="007561A9"/>
    <w:sectPr w:rsidR="007561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94"/>
    <w:rsid w:val="007561A9"/>
    <w:rsid w:val="007E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1E740-D144-4BDB-83F8-2335EF82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E1E94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Setanal St.</dc:creator>
  <cp:keywords/>
  <dc:description/>
  <cp:lastModifiedBy>Setanal St.</cp:lastModifiedBy>
  <cp:revision>1</cp:revision>
  <dcterms:created xsi:type="dcterms:W3CDTF">2017-01-04T10:00:00Z</dcterms:created>
  <dcterms:modified xsi:type="dcterms:W3CDTF">2017-01-04T10:00:00Z</dcterms:modified>
</cp:coreProperties>
</file>