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4B" w:rsidRDefault="00220A4B" w:rsidP="00220A4B">
      <w:pPr>
        <w:spacing w:line="400" w:lineRule="exact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花蓮縣政府人事處</w:t>
      </w:r>
      <w:r w:rsidRPr="00E7023F">
        <w:rPr>
          <w:rFonts w:ascii="標楷體" w:eastAsia="標楷體" w:hAnsi="標楷體" w:hint="eastAsia"/>
          <w:b/>
          <w:color w:val="000000"/>
          <w:sz w:val="28"/>
          <w:szCs w:val="28"/>
        </w:rPr>
        <w:t>作業程序說明表</w:t>
      </w:r>
    </w:p>
    <w:p w:rsidR="00220A4B" w:rsidRPr="00E7023F" w:rsidRDefault="00220A4B" w:rsidP="00220A4B">
      <w:pPr>
        <w:spacing w:line="400" w:lineRule="exact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</w:p>
    <w:tbl>
      <w:tblPr>
        <w:tblW w:w="10206" w:type="dxa"/>
        <w:jc w:val="center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21"/>
        <w:gridCol w:w="8585"/>
      </w:tblGrid>
      <w:tr w:rsidR="00220A4B" w:rsidRPr="00490763" w:rsidTr="002C13F4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21" w:type="dxa"/>
            <w:vAlign w:val="center"/>
          </w:tcPr>
          <w:p w:rsidR="00220A4B" w:rsidRPr="00490763" w:rsidRDefault="00220A4B" w:rsidP="002C13F4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490763">
              <w:rPr>
                <w:sz w:val="28"/>
                <w:szCs w:val="28"/>
              </w:rPr>
              <w:br w:type="page"/>
            </w:r>
            <w:r w:rsidRPr="0049076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項目編號</w:t>
            </w:r>
          </w:p>
        </w:tc>
        <w:tc>
          <w:tcPr>
            <w:tcW w:w="8585" w:type="dxa"/>
            <w:vAlign w:val="center"/>
          </w:tcPr>
          <w:p w:rsidR="00220A4B" w:rsidRPr="00503025" w:rsidRDefault="00220A4B" w:rsidP="002C13F4">
            <w:pPr>
              <w:spacing w:line="400" w:lineRule="exact"/>
              <w:jc w:val="both"/>
              <w:rPr>
                <w:rFonts w:eastAsia="標楷體" w:hint="eastAsia"/>
                <w:bCs/>
                <w:sz w:val="28"/>
                <w:szCs w:val="28"/>
              </w:rPr>
            </w:pPr>
            <w:r w:rsidRPr="00503025">
              <w:rPr>
                <w:rFonts w:eastAsia="標楷體" w:hint="eastAsia"/>
                <w:bCs/>
                <w:sz w:val="28"/>
                <w:szCs w:val="28"/>
              </w:rPr>
              <w:t>人訓</w:t>
            </w:r>
            <w:r w:rsidRPr="00503025">
              <w:rPr>
                <w:rFonts w:eastAsia="標楷體" w:hint="eastAsia"/>
                <w:bCs/>
                <w:sz w:val="28"/>
                <w:szCs w:val="28"/>
              </w:rPr>
              <w:t>0</w:t>
            </w:r>
            <w:r w:rsidRPr="00503025">
              <w:rPr>
                <w:rFonts w:eastAsia="標楷體"/>
                <w:bCs/>
                <w:sz w:val="28"/>
                <w:szCs w:val="28"/>
              </w:rPr>
              <w:t>6</w:t>
            </w:r>
            <w:r w:rsidRPr="00503025">
              <w:rPr>
                <w:rFonts w:eastAsia="標楷體" w:hint="eastAsia"/>
                <w:bCs/>
                <w:sz w:val="28"/>
                <w:szCs w:val="28"/>
              </w:rPr>
              <w:t>（人</w:t>
            </w:r>
            <w:r w:rsidRPr="00503025">
              <w:rPr>
                <w:rFonts w:eastAsia="標楷體" w:hint="eastAsia"/>
                <w:bCs/>
                <w:sz w:val="28"/>
                <w:szCs w:val="28"/>
              </w:rPr>
              <w:t>211</w:t>
            </w:r>
            <w:r w:rsidRPr="00503025">
              <w:rPr>
                <w:rFonts w:eastAsia="標楷體" w:hint="eastAsia"/>
                <w:bCs/>
                <w:sz w:val="28"/>
                <w:szCs w:val="28"/>
              </w:rPr>
              <w:t>）</w:t>
            </w:r>
          </w:p>
        </w:tc>
      </w:tr>
      <w:tr w:rsidR="00220A4B" w:rsidRPr="00490763" w:rsidTr="002C13F4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21" w:type="dxa"/>
            <w:vAlign w:val="center"/>
          </w:tcPr>
          <w:p w:rsidR="00220A4B" w:rsidRPr="00490763" w:rsidRDefault="00220A4B" w:rsidP="002C13F4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49076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項目名稱</w:t>
            </w:r>
          </w:p>
        </w:tc>
        <w:tc>
          <w:tcPr>
            <w:tcW w:w="8585" w:type="dxa"/>
            <w:vAlign w:val="center"/>
          </w:tcPr>
          <w:p w:rsidR="00220A4B" w:rsidRPr="00490763" w:rsidRDefault="00220A4B" w:rsidP="002C13F4">
            <w:pPr>
              <w:spacing w:line="400" w:lineRule="exact"/>
              <w:jc w:val="both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8E4DF9">
              <w:rPr>
                <w:rFonts w:ascii="標楷體" w:eastAsia="標楷體" w:hAnsi="標楷體" w:hint="eastAsia"/>
                <w:sz w:val="28"/>
                <w:szCs w:val="28"/>
              </w:rPr>
              <w:t>公傷假處理作業</w:t>
            </w:r>
          </w:p>
        </w:tc>
      </w:tr>
      <w:tr w:rsidR="00220A4B" w:rsidRPr="00490763" w:rsidTr="002C13F4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21" w:type="dxa"/>
            <w:vAlign w:val="center"/>
          </w:tcPr>
          <w:p w:rsidR="00220A4B" w:rsidRPr="00490763" w:rsidRDefault="00220A4B" w:rsidP="002C13F4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49076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承辦單位</w:t>
            </w:r>
          </w:p>
        </w:tc>
        <w:tc>
          <w:tcPr>
            <w:tcW w:w="8585" w:type="dxa"/>
            <w:vAlign w:val="center"/>
          </w:tcPr>
          <w:p w:rsidR="00220A4B" w:rsidRPr="00490763" w:rsidRDefault="00220A4B" w:rsidP="002C13F4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503025">
              <w:rPr>
                <w:rFonts w:ascii="標楷體" w:eastAsia="標楷體" w:hAnsi="標楷體" w:hint="eastAsia"/>
                <w:sz w:val="28"/>
                <w:szCs w:val="28"/>
              </w:rPr>
              <w:t>人事</w:t>
            </w:r>
            <w:r w:rsidRPr="00490763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r w:rsidRPr="00503025">
              <w:rPr>
                <w:rFonts w:ascii="標楷體" w:eastAsia="標楷體" w:hAnsi="標楷體" w:hint="eastAsia"/>
                <w:sz w:val="28"/>
                <w:szCs w:val="28"/>
              </w:rPr>
              <w:t>考核訓練</w:t>
            </w:r>
            <w:r w:rsidRPr="00490763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</w:p>
        </w:tc>
      </w:tr>
      <w:tr w:rsidR="00220A4B" w:rsidRPr="00490763" w:rsidTr="002C13F4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1621" w:type="dxa"/>
          </w:tcPr>
          <w:p w:rsidR="00220A4B" w:rsidRPr="00490763" w:rsidRDefault="00220A4B" w:rsidP="002C13F4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490763">
              <w:rPr>
                <w:rFonts w:ascii="標楷體" w:eastAsia="標楷體" w:hAnsi="標楷體" w:hint="eastAsia"/>
                <w:b/>
                <w:sz w:val="28"/>
                <w:szCs w:val="28"/>
              </w:rPr>
              <w:t>作業程序</w:t>
            </w:r>
          </w:p>
          <w:p w:rsidR="00220A4B" w:rsidRPr="00490763" w:rsidRDefault="00220A4B" w:rsidP="002C13F4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490763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8585" w:type="dxa"/>
          </w:tcPr>
          <w:p w:rsidR="00220A4B" w:rsidRPr="008E4DF9" w:rsidRDefault="00220A4B" w:rsidP="002C13F4">
            <w:pPr>
              <w:kinsoku w:val="0"/>
              <w:overflowPunct w:val="0"/>
              <w:snapToGrid w:val="0"/>
              <w:spacing w:line="400" w:lineRule="exact"/>
              <w:ind w:left="560" w:hangingChars="200" w:hanging="560"/>
              <w:jc w:val="both"/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</w:pPr>
            <w:r w:rsidRPr="008E4DF9"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  <w:t>一、機關或學校內部</w:t>
            </w:r>
          </w:p>
          <w:p w:rsidR="00220A4B" w:rsidRPr="008E4DF9" w:rsidRDefault="00220A4B" w:rsidP="002C13F4">
            <w:pPr>
              <w:kinsoku w:val="0"/>
              <w:overflowPunct w:val="0"/>
              <w:snapToGrid w:val="0"/>
              <w:spacing w:line="400" w:lineRule="exact"/>
              <w:ind w:left="560" w:hangingChars="200" w:hanging="560"/>
              <w:jc w:val="both"/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</w:pPr>
            <w:r w:rsidRPr="008E4DF9"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  <w:t xml:space="preserve">    </w:t>
            </w:r>
            <w:r w:rsidRPr="008E4DF9"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  <w:t>當事人或代理（辦）人向人事單位提出申請，並經機關首長或校長簽准同意。各機關學校設有專任（派兼）人事單位者，授權各機關學校首長依規定辦理，免報縣府核定，銷假上班亦同（本府</w:t>
            </w:r>
            <w:r w:rsidRPr="008E4DF9"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  <w:t>102</w:t>
            </w:r>
            <w:r w:rsidRPr="008E4DF9"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  <w:t>年</w:t>
            </w:r>
            <w:r w:rsidRPr="008E4DF9"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  <w:t>3</w:t>
            </w:r>
            <w:r w:rsidRPr="008E4DF9"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  <w:t>月</w:t>
            </w:r>
            <w:r w:rsidRPr="008E4DF9"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  <w:t>14</w:t>
            </w:r>
            <w:r w:rsidRPr="008E4DF9"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  <w:t>日府人訓字第</w:t>
            </w:r>
            <w:r w:rsidRPr="008E4DF9"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  <w:t>1020042910</w:t>
            </w:r>
            <w:r w:rsidRPr="008E4DF9"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  <w:t>號函）。</w:t>
            </w:r>
          </w:p>
          <w:p w:rsidR="00220A4B" w:rsidRPr="008E4DF9" w:rsidRDefault="00220A4B" w:rsidP="002C13F4">
            <w:pPr>
              <w:kinsoku w:val="0"/>
              <w:overflowPunct w:val="0"/>
              <w:snapToGrid w:val="0"/>
              <w:spacing w:line="400" w:lineRule="exact"/>
              <w:ind w:left="560" w:hangingChars="200" w:hanging="560"/>
              <w:jc w:val="both"/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</w:pPr>
            <w:r w:rsidRPr="008E4DF9"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  <w:t>二、陳報縣府核定，應附表件：</w:t>
            </w:r>
          </w:p>
          <w:p w:rsidR="00220A4B" w:rsidRPr="008E4DF9" w:rsidRDefault="00220A4B" w:rsidP="002C13F4">
            <w:pPr>
              <w:kinsoku w:val="0"/>
              <w:overflowPunct w:val="0"/>
              <w:snapToGrid w:val="0"/>
              <w:spacing w:line="400" w:lineRule="exact"/>
              <w:ind w:left="560" w:hangingChars="200" w:hanging="560"/>
              <w:jc w:val="both"/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</w:pPr>
            <w:r w:rsidRPr="008E4DF9"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  <w:t xml:space="preserve"> (</w:t>
            </w:r>
            <w:r w:rsidRPr="008E4DF9"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  <w:t>一</w:t>
            </w:r>
            <w:r w:rsidRPr="008E4DF9"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  <w:t>)</w:t>
            </w:r>
            <w:r w:rsidRPr="008E4DF9"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  <w:t>交通事故</w:t>
            </w:r>
          </w:p>
          <w:p w:rsidR="00220A4B" w:rsidRPr="008E4DF9" w:rsidRDefault="00220A4B" w:rsidP="002C13F4">
            <w:pPr>
              <w:kinsoku w:val="0"/>
              <w:overflowPunct w:val="0"/>
              <w:snapToGrid w:val="0"/>
              <w:spacing w:line="400" w:lineRule="exact"/>
              <w:ind w:left="560" w:hangingChars="200" w:hanging="560"/>
              <w:jc w:val="both"/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</w:pPr>
            <w:r w:rsidRPr="008E4DF9"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  <w:t xml:space="preserve">     </w:t>
            </w:r>
            <w:r w:rsidRPr="008E4DF9"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  <w:t>人事單位填具本府公傷假請示單請示聯，並檢附診斷證明書、道路交通事故當事人登記聯單、道路交通事故現場圖、上下班地緣關係圖及消防局執行救護服務證明。</w:t>
            </w:r>
          </w:p>
          <w:p w:rsidR="00220A4B" w:rsidRPr="008E4DF9" w:rsidRDefault="00220A4B" w:rsidP="002C13F4">
            <w:pPr>
              <w:kinsoku w:val="0"/>
              <w:overflowPunct w:val="0"/>
              <w:snapToGrid w:val="0"/>
              <w:spacing w:line="400" w:lineRule="exact"/>
              <w:ind w:left="560" w:hangingChars="200" w:hanging="560"/>
              <w:jc w:val="both"/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</w:pPr>
            <w:r w:rsidRPr="008E4DF9"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  <w:t xml:space="preserve"> (</w:t>
            </w:r>
            <w:r w:rsidRPr="008E4DF9"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  <w:t>二</w:t>
            </w:r>
            <w:r w:rsidRPr="008E4DF9"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  <w:t>)</w:t>
            </w:r>
            <w:r w:rsidRPr="008E4DF9"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  <w:t>猝發疾病</w:t>
            </w:r>
          </w:p>
          <w:p w:rsidR="00220A4B" w:rsidRPr="00490763" w:rsidRDefault="00220A4B" w:rsidP="00220A4B">
            <w:pPr>
              <w:kinsoku w:val="0"/>
              <w:overflowPunct w:val="0"/>
              <w:adjustRightInd w:val="0"/>
              <w:snapToGrid w:val="0"/>
              <w:spacing w:afterLines="50" w:line="400" w:lineRule="exact"/>
              <w:ind w:left="577" w:hangingChars="206" w:hanging="577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E4DF9"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  <w:t xml:space="preserve">     </w:t>
            </w:r>
            <w:r w:rsidRPr="008E4DF9"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  <w:t>人事單位填具本府公傷假請示單請示聯，並檢附診斷證明書、差勤紀錄、同仁陪同就醫或第三人證明及消防局執行救護服務證明。</w:t>
            </w:r>
          </w:p>
        </w:tc>
      </w:tr>
      <w:tr w:rsidR="00220A4B" w:rsidRPr="00490763" w:rsidTr="002C13F4">
        <w:tblPrEx>
          <w:tblCellMar>
            <w:top w:w="0" w:type="dxa"/>
            <w:bottom w:w="0" w:type="dxa"/>
          </w:tblCellMar>
        </w:tblPrEx>
        <w:trPr>
          <w:trHeight w:val="2866"/>
          <w:jc w:val="center"/>
        </w:trPr>
        <w:tc>
          <w:tcPr>
            <w:tcW w:w="1621" w:type="dxa"/>
          </w:tcPr>
          <w:p w:rsidR="00220A4B" w:rsidRPr="00490763" w:rsidRDefault="00220A4B" w:rsidP="002C13F4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490763">
              <w:rPr>
                <w:rFonts w:ascii="標楷體" w:eastAsia="標楷體" w:hAnsi="標楷體" w:hint="eastAsia"/>
                <w:b/>
                <w:sz w:val="28"/>
                <w:szCs w:val="28"/>
              </w:rPr>
              <w:t>控制重點</w:t>
            </w:r>
          </w:p>
        </w:tc>
        <w:tc>
          <w:tcPr>
            <w:tcW w:w="8585" w:type="dxa"/>
            <w:vAlign w:val="center"/>
          </w:tcPr>
          <w:p w:rsidR="00220A4B" w:rsidRPr="008B44B6" w:rsidRDefault="00220A4B" w:rsidP="002C13F4">
            <w:pPr>
              <w:snapToGrid w:val="0"/>
              <w:spacing w:line="0" w:lineRule="atLeast"/>
              <w:ind w:left="560" w:hangingChars="200" w:hanging="56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B2583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Pr="008B44B6">
              <w:rPr>
                <w:rFonts w:ascii="標楷體" w:eastAsia="標楷體" w:hAnsi="標楷體" w:hint="eastAsia"/>
                <w:sz w:val="28"/>
                <w:szCs w:val="28"/>
              </w:rPr>
              <w:t>因執行職務或上下班途中發生危險以致意外受傷或猝發疾病，必須休養或療治，其期間在2年以內；每次最長以3個月為限；公傷假核給期間不予扣除例假日。</w:t>
            </w:r>
          </w:p>
          <w:p w:rsidR="00220A4B" w:rsidRPr="008B44B6" w:rsidRDefault="00220A4B" w:rsidP="002C13F4">
            <w:pPr>
              <w:snapToGrid w:val="0"/>
              <w:spacing w:line="0" w:lineRule="atLeast"/>
              <w:ind w:left="560" w:hangingChars="200" w:hanging="56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B44B6">
              <w:rPr>
                <w:rFonts w:ascii="標楷體" w:eastAsia="標楷體" w:hAnsi="標楷體" w:hint="eastAsia"/>
                <w:sz w:val="28"/>
                <w:szCs w:val="28"/>
              </w:rPr>
              <w:t>二、公傷假認定標準如下：</w:t>
            </w:r>
          </w:p>
          <w:p w:rsidR="00220A4B" w:rsidRPr="008B44B6" w:rsidRDefault="00220A4B" w:rsidP="002C13F4">
            <w:pPr>
              <w:snapToGrid w:val="0"/>
              <w:spacing w:line="0" w:lineRule="atLeast"/>
              <w:ind w:left="560" w:hangingChars="200" w:hanging="56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B44B6">
              <w:rPr>
                <w:rFonts w:ascii="標楷體" w:eastAsia="標楷體" w:hAnsi="標楷體" w:hint="eastAsia"/>
                <w:sz w:val="28"/>
                <w:szCs w:val="28"/>
              </w:rPr>
              <w:t xml:space="preserve"> (一)上下班途中</w:t>
            </w:r>
          </w:p>
          <w:p w:rsidR="00220A4B" w:rsidRPr="008B44B6" w:rsidRDefault="00220A4B" w:rsidP="002C13F4">
            <w:pPr>
              <w:snapToGrid w:val="0"/>
              <w:spacing w:line="0" w:lineRule="atLeast"/>
              <w:ind w:left="560" w:hangingChars="200" w:hanging="56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B44B6">
              <w:rPr>
                <w:rFonts w:ascii="標楷體" w:eastAsia="標楷體" w:hAnsi="標楷體" w:hint="eastAsia"/>
                <w:sz w:val="28"/>
                <w:szCs w:val="28"/>
              </w:rPr>
              <w:t xml:space="preserve">     意外危險之發生係於合理時間內，由日常居住處所直接前往辦公場所上班必經之路；或辦公場所下班返回居所必經之路。另經機關於正常上班時間外安排職務、例假日或平常加班必須有可資證明之紀錄。</w:t>
            </w:r>
          </w:p>
          <w:p w:rsidR="00220A4B" w:rsidRPr="008B44B6" w:rsidRDefault="00220A4B" w:rsidP="002C13F4">
            <w:pPr>
              <w:snapToGrid w:val="0"/>
              <w:spacing w:line="0" w:lineRule="atLeast"/>
              <w:ind w:left="560" w:hangingChars="200" w:hanging="56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B44B6">
              <w:rPr>
                <w:rFonts w:ascii="標楷體" w:eastAsia="標楷體" w:hAnsi="標楷體" w:hint="eastAsia"/>
                <w:sz w:val="28"/>
                <w:szCs w:val="28"/>
              </w:rPr>
              <w:t xml:space="preserve"> (二)具有相當因果關係</w:t>
            </w:r>
          </w:p>
          <w:p w:rsidR="00220A4B" w:rsidRPr="008B44B6" w:rsidRDefault="00220A4B" w:rsidP="002C13F4">
            <w:pPr>
              <w:snapToGrid w:val="0"/>
              <w:spacing w:line="0" w:lineRule="atLeast"/>
              <w:ind w:left="560" w:hangingChars="200" w:hanging="56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B44B6">
              <w:rPr>
                <w:rFonts w:ascii="標楷體" w:eastAsia="標楷體" w:hAnsi="標楷體" w:hint="eastAsia"/>
                <w:sz w:val="28"/>
                <w:szCs w:val="28"/>
              </w:rPr>
              <w:t xml:space="preserve">     因執行職務或上下班途中發生危險以致意外受傷或猝發疾病，其傷病與所生之意外危險具有相當因果關係。</w:t>
            </w:r>
          </w:p>
          <w:p w:rsidR="00220A4B" w:rsidRPr="008B44B6" w:rsidRDefault="00220A4B" w:rsidP="002C13F4">
            <w:pPr>
              <w:snapToGrid w:val="0"/>
              <w:spacing w:line="0" w:lineRule="atLeast"/>
              <w:ind w:left="560" w:hangingChars="200" w:hanging="56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B44B6">
              <w:rPr>
                <w:rFonts w:ascii="標楷體" w:eastAsia="標楷體" w:hAnsi="標楷體" w:hint="eastAsia"/>
                <w:sz w:val="28"/>
                <w:szCs w:val="28"/>
              </w:rPr>
              <w:t xml:space="preserve"> (三)直接送醫</w:t>
            </w:r>
          </w:p>
          <w:p w:rsidR="00220A4B" w:rsidRPr="008B44B6" w:rsidRDefault="00220A4B" w:rsidP="002C13F4">
            <w:pPr>
              <w:snapToGrid w:val="0"/>
              <w:spacing w:line="0" w:lineRule="atLeast"/>
              <w:ind w:left="560" w:hangingChars="200" w:hanging="56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B44B6">
              <w:rPr>
                <w:rFonts w:ascii="標楷體" w:eastAsia="標楷體" w:hAnsi="標楷體" w:hint="eastAsia"/>
                <w:sz w:val="28"/>
                <w:szCs w:val="28"/>
              </w:rPr>
              <w:t xml:space="preserve">     因執行職務或上下班途中發生危險以致意外受傷或猝發疾病，必須於意外發生後逕赴醫院檢查。</w:t>
            </w:r>
          </w:p>
          <w:p w:rsidR="00220A4B" w:rsidRPr="008B44B6" w:rsidRDefault="00220A4B" w:rsidP="002C13F4">
            <w:pPr>
              <w:snapToGrid w:val="0"/>
              <w:spacing w:line="0" w:lineRule="atLeast"/>
              <w:ind w:left="560" w:hangingChars="200" w:hanging="56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B44B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 xml:space="preserve"> (四)交通事故責任釐清</w:t>
            </w:r>
          </w:p>
          <w:p w:rsidR="00220A4B" w:rsidRPr="008B44B6" w:rsidRDefault="00220A4B" w:rsidP="002C13F4">
            <w:pPr>
              <w:snapToGrid w:val="0"/>
              <w:spacing w:line="0" w:lineRule="atLeast"/>
              <w:ind w:left="560" w:hangingChars="200" w:hanging="56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B44B6">
              <w:rPr>
                <w:rFonts w:ascii="標楷體" w:eastAsia="標楷體" w:hAnsi="標楷體" w:hint="eastAsia"/>
                <w:sz w:val="28"/>
                <w:szCs w:val="28"/>
              </w:rPr>
              <w:t xml:space="preserve">     因執行職務或上下班途中發生交通事故以致傷病，其車禍責任應經車禍鑑定機關鑑定為不可歸責於當事人之事由。</w:t>
            </w:r>
          </w:p>
          <w:p w:rsidR="00220A4B" w:rsidRPr="008B44B6" w:rsidRDefault="00220A4B" w:rsidP="002C13F4">
            <w:pPr>
              <w:snapToGrid w:val="0"/>
              <w:spacing w:line="0" w:lineRule="atLeast"/>
              <w:ind w:left="560" w:hangingChars="200" w:hanging="56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B44B6">
              <w:rPr>
                <w:rFonts w:ascii="標楷體" w:eastAsia="標楷體" w:hAnsi="標楷體" w:hint="eastAsia"/>
                <w:sz w:val="28"/>
                <w:szCs w:val="28"/>
              </w:rPr>
              <w:t>三、需檢附公立醫院、全民健保特約醫院(不含特約診所及其他醫療機構)及中央健保局聯合門診中心出具之診斷證明書，如其任職機關及居住所所在地鄉鎮未設有上開醫療機構，則當地衛生所及全民健保特約診所出具之證明仍可採據；若其任職機關及居住所所在地之鄉鎮未設有上列任一醫療機構，得以合格醫師開立之診斷證明書作為證明。</w:t>
            </w:r>
          </w:p>
          <w:p w:rsidR="00220A4B" w:rsidRPr="008B44B6" w:rsidRDefault="00220A4B" w:rsidP="002C13F4">
            <w:pPr>
              <w:snapToGrid w:val="0"/>
              <w:spacing w:line="0" w:lineRule="atLeast"/>
              <w:ind w:left="560" w:hangingChars="200" w:hanging="56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B44B6">
              <w:rPr>
                <w:rFonts w:ascii="標楷體" w:eastAsia="標楷體" w:hAnsi="標楷體" w:hint="eastAsia"/>
                <w:sz w:val="28"/>
                <w:szCs w:val="28"/>
              </w:rPr>
              <w:t>四、銷假上班：應於期限屆滿時，檢具合法醫療機構或醫師證明書，作為機關長官認定其是否病癒之依據。</w:t>
            </w:r>
          </w:p>
          <w:p w:rsidR="00220A4B" w:rsidRPr="000B2583" w:rsidRDefault="00220A4B" w:rsidP="002C13F4">
            <w:pPr>
              <w:snapToGrid w:val="0"/>
              <w:spacing w:line="0" w:lineRule="atLeast"/>
              <w:ind w:left="560" w:hangingChars="200" w:hanging="56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B44B6">
              <w:rPr>
                <w:rFonts w:ascii="標楷體" w:eastAsia="標楷體" w:hAnsi="標楷體" w:hint="eastAsia"/>
                <w:sz w:val="28"/>
                <w:szCs w:val="28"/>
              </w:rPr>
              <w:t>五、公傷假期滿仍不能銷假者，應予留職停薪；自留職停薪之日起已逾1年仍未痊癒者應依法規辦理退休(職)或資遣。</w:t>
            </w:r>
            <w:r w:rsidRPr="008B44B6">
              <w:rPr>
                <w:rFonts w:ascii="標楷體" w:eastAsia="標楷體" w:hAnsi="標楷體"/>
                <w:sz w:val="28"/>
                <w:szCs w:val="28"/>
              </w:rPr>
              <w:t>但該公傷如係因執行職務所致或情況特殊者，得由</w:t>
            </w:r>
            <w:r w:rsidRPr="008B44B6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Pr="008B44B6">
              <w:rPr>
                <w:rFonts w:ascii="標楷體" w:eastAsia="標楷體" w:hAnsi="標楷體"/>
                <w:sz w:val="28"/>
                <w:szCs w:val="28"/>
              </w:rPr>
              <w:t>審酌再延長</w:t>
            </w:r>
            <w:r w:rsidRPr="008B44B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8B44B6">
              <w:rPr>
                <w:rFonts w:ascii="標楷體" w:eastAsia="標楷體" w:hAnsi="標楷體"/>
                <w:sz w:val="28"/>
                <w:szCs w:val="28"/>
              </w:rPr>
              <w:t>年留職停薪。</w:t>
            </w:r>
            <w:r w:rsidRPr="008B44B6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</w:t>
            </w:r>
            <w:r w:rsidRPr="00EB328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              </w:t>
            </w:r>
            <w:r w:rsidRPr="000B258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  <w:tr w:rsidR="00220A4B" w:rsidRPr="00490763" w:rsidTr="002C13F4">
        <w:tblPrEx>
          <w:tblCellMar>
            <w:top w:w="0" w:type="dxa"/>
            <w:bottom w:w="0" w:type="dxa"/>
          </w:tblCellMar>
        </w:tblPrEx>
        <w:trPr>
          <w:trHeight w:val="1288"/>
          <w:jc w:val="center"/>
        </w:trPr>
        <w:tc>
          <w:tcPr>
            <w:tcW w:w="1621" w:type="dxa"/>
          </w:tcPr>
          <w:p w:rsidR="00220A4B" w:rsidRPr="00490763" w:rsidRDefault="00220A4B" w:rsidP="002C13F4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49076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法令依據</w:t>
            </w:r>
          </w:p>
        </w:tc>
        <w:tc>
          <w:tcPr>
            <w:tcW w:w="8585" w:type="dxa"/>
          </w:tcPr>
          <w:p w:rsidR="00220A4B" w:rsidRPr="008B44B6" w:rsidRDefault="00220A4B" w:rsidP="002C13F4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B44B6">
              <w:rPr>
                <w:rFonts w:ascii="標楷體" w:eastAsia="標楷體" w:hAnsi="標楷體" w:hint="eastAsia"/>
                <w:sz w:val="28"/>
                <w:szCs w:val="28"/>
              </w:rPr>
              <w:t>一、公務人員請假規則。</w:t>
            </w:r>
          </w:p>
          <w:p w:rsidR="00220A4B" w:rsidRPr="008B44B6" w:rsidRDefault="00220A4B" w:rsidP="002C13F4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B44B6">
              <w:rPr>
                <w:rFonts w:ascii="標楷體" w:eastAsia="標楷體" w:hAnsi="標楷體" w:hint="eastAsia"/>
                <w:sz w:val="28"/>
                <w:szCs w:val="28"/>
              </w:rPr>
              <w:t>二、行政院及所屬各機關聘僱人員給假辦法。</w:t>
            </w:r>
          </w:p>
          <w:p w:rsidR="00220A4B" w:rsidRPr="008B44B6" w:rsidRDefault="00220A4B" w:rsidP="002C13F4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B44B6">
              <w:rPr>
                <w:rFonts w:ascii="標楷體" w:eastAsia="標楷體" w:hAnsi="標楷體" w:hint="eastAsia"/>
                <w:sz w:val="28"/>
                <w:szCs w:val="28"/>
              </w:rPr>
              <w:t>三、教師請假規則。</w:t>
            </w:r>
          </w:p>
          <w:p w:rsidR="00220A4B" w:rsidRPr="0058239A" w:rsidRDefault="00220A4B" w:rsidP="002C13F4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B44B6">
              <w:rPr>
                <w:rFonts w:ascii="標楷體" w:eastAsia="標楷體" w:hAnsi="標楷體" w:hint="eastAsia"/>
                <w:sz w:val="28"/>
                <w:szCs w:val="28"/>
              </w:rPr>
              <w:t>四、花蓮縣公立高級中等以下學校教師差勤管理要點。</w:t>
            </w:r>
          </w:p>
        </w:tc>
      </w:tr>
      <w:tr w:rsidR="00220A4B" w:rsidRPr="00490763" w:rsidTr="002C13F4">
        <w:tblPrEx>
          <w:tblCellMar>
            <w:top w:w="0" w:type="dxa"/>
            <w:bottom w:w="0" w:type="dxa"/>
          </w:tblCellMar>
        </w:tblPrEx>
        <w:trPr>
          <w:trHeight w:val="519"/>
          <w:jc w:val="center"/>
        </w:trPr>
        <w:tc>
          <w:tcPr>
            <w:tcW w:w="1621" w:type="dxa"/>
          </w:tcPr>
          <w:p w:rsidR="00220A4B" w:rsidRPr="00490763" w:rsidRDefault="00220A4B" w:rsidP="002C13F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49076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使用表單</w:t>
            </w:r>
          </w:p>
        </w:tc>
        <w:tc>
          <w:tcPr>
            <w:tcW w:w="8585" w:type="dxa"/>
          </w:tcPr>
          <w:p w:rsidR="00220A4B" w:rsidRPr="008B44B6" w:rsidRDefault="00220A4B" w:rsidP="002C13F4">
            <w:pPr>
              <w:kinsoku w:val="0"/>
              <w:overflowPunct w:val="0"/>
              <w:snapToGrid w:val="0"/>
              <w:spacing w:line="400" w:lineRule="exact"/>
              <w:ind w:left="577" w:hangingChars="206" w:hanging="57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B44B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花蓮縣政府公傷假請示單(一)請示聯</w:t>
            </w:r>
          </w:p>
          <w:p w:rsidR="00220A4B" w:rsidRPr="0058239A" w:rsidRDefault="00220A4B" w:rsidP="002C13F4">
            <w:pPr>
              <w:kinsoku w:val="0"/>
              <w:overflowPunct w:val="0"/>
              <w:snapToGrid w:val="0"/>
              <w:spacing w:line="400" w:lineRule="exact"/>
              <w:ind w:left="577" w:hangingChars="206" w:hanging="577"/>
              <w:jc w:val="both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B44B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(機關全銜)公傷假請示單(二)</w:t>
            </w:r>
          </w:p>
        </w:tc>
      </w:tr>
    </w:tbl>
    <w:p w:rsidR="00220A4B" w:rsidRPr="00DC3FC8" w:rsidRDefault="00220A4B" w:rsidP="00220A4B">
      <w:pPr>
        <w:spacing w:line="400" w:lineRule="exact"/>
        <w:rPr>
          <w:rFonts w:hint="eastAsia"/>
          <w:sz w:val="28"/>
          <w:szCs w:val="28"/>
        </w:rPr>
      </w:pPr>
      <w:r w:rsidRPr="00DC3FC8">
        <w:rPr>
          <w:rFonts w:ascii="標楷體" w:eastAsia="標楷體" w:hAnsi="標楷體" w:hint="eastAsia"/>
          <w:sz w:val="28"/>
          <w:szCs w:val="28"/>
        </w:rPr>
        <w:t>※註：本表件內容僅供參考，實際內容請依各機關(單位)作業程序填列。</w:t>
      </w:r>
    </w:p>
    <w:p w:rsidR="00220A4B" w:rsidRDefault="00220A4B" w:rsidP="00220A4B">
      <w:pPr>
        <w:rPr>
          <w:rFonts w:hint="eastAsia"/>
        </w:rPr>
      </w:pPr>
    </w:p>
    <w:p w:rsidR="00220A4B" w:rsidRPr="00C924CE" w:rsidRDefault="00220A4B" w:rsidP="00220A4B">
      <w:pPr>
        <w:snapToGrid w:val="0"/>
        <w:spacing w:line="0" w:lineRule="atLeast"/>
        <w:ind w:leftChars="-1" w:left="-1" w:hanging="1"/>
        <w:jc w:val="both"/>
        <w:rPr>
          <w:rFonts w:ascii="標楷體" w:eastAsia="標楷體" w:hAnsi="標楷體"/>
          <w:sz w:val="28"/>
          <w:szCs w:val="28"/>
        </w:rPr>
      </w:pPr>
      <w:r w:rsidRPr="00C924CE">
        <w:rPr>
          <w:rFonts w:ascii="標楷體" w:eastAsia="標楷體" w:hAnsi="標楷體" w:hint="eastAsia"/>
          <w:sz w:val="28"/>
          <w:szCs w:val="28"/>
        </w:rPr>
        <w:t>係因執行職務或上下班途中發生危險以致意外受傷或猝發疾病，必須休養或療治，其期間在2年以內；每次最長以3個月為限；公傷假核給期間不扣除例假日。</w:t>
      </w:r>
    </w:p>
    <w:p w:rsidR="00220A4B" w:rsidRPr="00C924CE" w:rsidRDefault="00220A4B" w:rsidP="00220A4B">
      <w:pPr>
        <w:snapToGrid w:val="0"/>
        <w:spacing w:line="0" w:lineRule="atLeast"/>
        <w:ind w:leftChars="-1" w:left="-1" w:hanging="1"/>
        <w:jc w:val="both"/>
        <w:rPr>
          <w:rFonts w:ascii="標楷體" w:eastAsia="標楷體" w:hAnsi="標楷體" w:hint="eastAsia"/>
          <w:sz w:val="28"/>
          <w:szCs w:val="28"/>
        </w:rPr>
      </w:pPr>
      <w:r w:rsidRPr="00C924CE">
        <w:rPr>
          <w:rFonts w:ascii="標楷體" w:eastAsia="標楷體" w:hAnsi="標楷體" w:hint="eastAsia"/>
          <w:sz w:val="28"/>
          <w:szCs w:val="28"/>
        </w:rPr>
        <w:t>交通事故：檢附診斷證明書、道路交通事故當事人登記聯單、道路交通事故現場圖、上下班地緣關係圖等證明文件。</w:t>
      </w:r>
    </w:p>
    <w:p w:rsidR="00F43849" w:rsidRDefault="00220A4B" w:rsidP="00220A4B">
      <w:pPr>
        <w:rPr>
          <w:rFonts w:ascii="標楷體" w:eastAsia="標楷體" w:hAnsi="標楷體" w:hint="eastAsia"/>
          <w:sz w:val="28"/>
          <w:szCs w:val="28"/>
        </w:rPr>
      </w:pPr>
      <w:r w:rsidRPr="00C924CE">
        <w:rPr>
          <w:rFonts w:ascii="標楷體" w:eastAsia="標楷體" w:hAnsi="標楷體" w:hint="eastAsia"/>
          <w:sz w:val="28"/>
          <w:szCs w:val="28"/>
        </w:rPr>
        <w:t>猝發疾病：檢附診斷證明書、差勤紀錄、同仁陪同就醫或第三人證明。</w:t>
      </w:r>
    </w:p>
    <w:p w:rsidR="00220A4B" w:rsidRDefault="00220A4B" w:rsidP="00220A4B">
      <w:pPr>
        <w:spacing w:line="400" w:lineRule="exact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9pt;width:59.4pt;height:27pt;z-index:251660288">
            <v:textbox>
              <w:txbxContent>
                <w:p w:rsidR="00220A4B" w:rsidRPr="007C752B" w:rsidRDefault="00220A4B" w:rsidP="00220A4B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人訓06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花蓮縣政府人事處</w:t>
      </w:r>
      <w:r w:rsidRPr="00490763">
        <w:rPr>
          <w:rFonts w:ascii="標楷體" w:eastAsia="標楷體" w:hAnsi="標楷體" w:hint="eastAsia"/>
          <w:b/>
          <w:color w:val="000000"/>
          <w:sz w:val="28"/>
          <w:szCs w:val="28"/>
        </w:rPr>
        <w:t>作業流程圖</w:t>
      </w:r>
    </w:p>
    <w:p w:rsidR="00220A4B" w:rsidRPr="004516A8" w:rsidRDefault="00220A4B" w:rsidP="00220A4B">
      <w:pPr>
        <w:spacing w:line="400" w:lineRule="exact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5016F8">
        <w:rPr>
          <w:rFonts w:ascii="標楷體" w:eastAsia="標楷體" w:hAnsi="標楷體" w:hint="eastAsia"/>
          <w:b/>
          <w:color w:val="000000"/>
          <w:sz w:val="28"/>
          <w:szCs w:val="28"/>
        </w:rPr>
        <w:t>公傷假處理作業</w:t>
      </w:r>
      <w:r w:rsidRPr="004516A8">
        <w:rPr>
          <w:rFonts w:ascii="標楷體" w:eastAsia="標楷體" w:hAnsi="標楷體" w:hint="eastAsia"/>
          <w:b/>
          <w:color w:val="000000"/>
          <w:sz w:val="28"/>
          <w:szCs w:val="28"/>
        </w:rPr>
        <w:t>程序</w:t>
      </w: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  <w:r>
        <w:rPr>
          <w:rFonts w:hint="eastAsia"/>
          <w:noProof/>
        </w:rPr>
        <w:pict>
          <v:group id="_x0000_s1051" style="position:absolute;margin-left:171pt;margin-top:5pt;width:153pt;height:1in;z-index:251662336" coordorigin="4554,2394" coordsize="3060,1440"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_x0000_s1052" type="#_x0000_t9" style="position:absolute;left:4554;top:2394;width:3060;height:1080"/>
            <v:shape id="_x0000_s1053" type="#_x0000_t202" style="position:absolute;left:5274;top:2574;width:1620;height:900" filled="f" stroked="f">
              <v:textbox style="mso-next-textbox:#_x0000_s1053">
                <w:txbxContent>
                  <w:p w:rsidR="00220A4B" w:rsidRPr="00DD7DDF" w:rsidRDefault="00220A4B" w:rsidP="00220A4B">
                    <w:pPr>
                      <w:jc w:val="center"/>
                      <w:rPr>
                        <w:rFonts w:ascii="標楷體" w:eastAsia="標楷體" w:hAnsi="標楷體"/>
                      </w:rPr>
                    </w:pPr>
                    <w:r w:rsidRPr="00DD7DDF">
                      <w:rPr>
                        <w:rFonts w:ascii="標楷體" w:eastAsia="標楷體" w:hAnsi="標楷體" w:hint="eastAsia"/>
                      </w:rPr>
                      <w:t>發生公傷假事由</w:t>
                    </w:r>
                  </w:p>
                </w:txbxContent>
              </v:textbox>
            </v:shape>
            <v:line id="_x0000_s1054" style="position:absolute" from="5994,3474" to="5994,3834">
              <v:stroke endarrow="block"/>
            </v:line>
          </v:group>
        </w:pict>
      </w: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  <w:r>
        <w:rPr>
          <w:rFonts w:hint="eastAsia"/>
          <w:noProof/>
        </w:rPr>
        <w:pict>
          <v:group id="_x0000_s1027" style="position:absolute;margin-left:171pt;margin-top:5pt;width:155.1pt;height:495pt;z-index:251661312" coordorigin="4332,2214" coordsize="3102,9900">
            <v:line id="_x0000_s1028" style="position:absolute" from="5814,3294" to="5814,3889">
              <v:stroke endarrow="block"/>
            </v:line>
            <v:line id="_x0000_s1029" style="position:absolute" from="5832,4968" to="5832,5563">
              <v:stroke endarrow="block"/>
            </v:line>
            <v:group id="_x0000_s1030" style="position:absolute;left:4374;top:2214;width:3060;height:1078" coordorigin="4374,2214" coordsize="3060,1078">
              <v:rect id="_x0000_s1031" style="position:absolute;left:4374;top:2214;width:3060;height:540">
                <v:textbox style="mso-next-textbox:#_x0000_s1031" inset=",1.3mm,,1.3mm">
                  <w:txbxContent>
                    <w:p w:rsidR="00220A4B" w:rsidRPr="00786F67" w:rsidRDefault="00220A4B" w:rsidP="00220A4B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786F67">
                        <w:rPr>
                          <w:rFonts w:ascii="標楷體" w:eastAsia="標楷體" w:hAnsi="標楷體" w:hint="eastAsia"/>
                        </w:rPr>
                        <w:t>提出公傷假申請</w:t>
                      </w:r>
                    </w:p>
                  </w:txbxContent>
                </v:textbox>
              </v:rect>
              <v:shape id="_x0000_s1032" type="#_x0000_t202" style="position:absolute;left:4374;top:2754;width:3060;height:538">
                <v:textbox style="mso-next-textbox:#_x0000_s1032">
                  <w:txbxContent>
                    <w:p w:rsidR="00220A4B" w:rsidRPr="00786F67" w:rsidRDefault="00220A4B" w:rsidP="00220A4B">
                      <w:pPr>
                        <w:spacing w:beforeLines="20" w:line="280" w:lineRule="exact"/>
                        <w:jc w:val="center"/>
                        <w:rPr>
                          <w:rFonts w:ascii="標楷體" w:eastAsia="標楷體" w:hAnsi="標楷體" w:hint="eastAsia"/>
                          <w:bCs/>
                          <w:kern w:val="0"/>
                        </w:rPr>
                      </w:pPr>
                      <w:r w:rsidRPr="00786F67">
                        <w:rPr>
                          <w:rFonts w:ascii="標楷體" w:eastAsia="標楷體" w:hAnsi="標楷體" w:hint="eastAsia"/>
                        </w:rPr>
                        <w:t>申請</w:t>
                      </w:r>
                      <w:r w:rsidRPr="00786F67">
                        <w:rPr>
                          <w:rFonts w:ascii="標楷體" w:eastAsia="標楷體" w:hAnsi="標楷體" w:hint="eastAsia"/>
                          <w:bCs/>
                          <w:kern w:val="0"/>
                        </w:rPr>
                        <w:t>人</w:t>
                      </w:r>
                    </w:p>
                  </w:txbxContent>
                </v:textbox>
              </v:shape>
            </v:group>
            <v:group id="_x0000_s1033" style="position:absolute;left:4374;top:3900;width:3060;height:1078" coordorigin="4374,2214" coordsize="3060,1078">
              <v:rect id="_x0000_s1034" style="position:absolute;left:4374;top:2214;width:3060;height:540">
                <v:textbox style="mso-next-textbox:#_x0000_s1034" inset=",1.3mm,,1.3mm">
                  <w:txbxContent>
                    <w:p w:rsidR="00220A4B" w:rsidRPr="00786F67" w:rsidRDefault="00220A4B" w:rsidP="00220A4B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</w:rPr>
                        <w:t>覓妥職務代理人</w:t>
                      </w:r>
                    </w:p>
                  </w:txbxContent>
                </v:textbox>
              </v:rect>
              <v:shape id="_x0000_s1035" type="#_x0000_t202" style="position:absolute;left:4374;top:2754;width:3060;height:538">
                <v:textbox style="mso-next-textbox:#_x0000_s1035">
                  <w:txbxContent>
                    <w:p w:rsidR="00220A4B" w:rsidRPr="00786F67" w:rsidRDefault="00220A4B" w:rsidP="00220A4B">
                      <w:pPr>
                        <w:spacing w:beforeLines="20" w:line="280" w:lineRule="exact"/>
                        <w:jc w:val="center"/>
                        <w:rPr>
                          <w:rFonts w:ascii="標楷體" w:eastAsia="標楷體" w:hAnsi="標楷體" w:hint="eastAsia"/>
                          <w:bCs/>
                          <w:kern w:val="0"/>
                        </w:rPr>
                      </w:pPr>
                      <w:r w:rsidRPr="00786F67">
                        <w:rPr>
                          <w:rFonts w:ascii="標楷體" w:eastAsia="標楷體" w:hAnsi="標楷體" w:hint="eastAsia"/>
                        </w:rPr>
                        <w:t>申請</w:t>
                      </w:r>
                      <w:r w:rsidRPr="00786F67">
                        <w:rPr>
                          <w:rFonts w:ascii="標楷體" w:eastAsia="標楷體" w:hAnsi="標楷體" w:hint="eastAsia"/>
                          <w:bCs/>
                          <w:kern w:val="0"/>
                        </w:rPr>
                        <w:t>人</w:t>
                      </w:r>
                      <w:r>
                        <w:rPr>
                          <w:rFonts w:ascii="標楷體" w:eastAsia="標楷體" w:hAnsi="標楷體" w:hint="eastAsia"/>
                          <w:bCs/>
                          <w:kern w:val="0"/>
                        </w:rPr>
                        <w:t>之服務單位</w:t>
                      </w:r>
                    </w:p>
                  </w:txbxContent>
                </v:textbox>
              </v:shape>
            </v:group>
            <v:group id="_x0000_s1036" style="position:absolute;left:4332;top:5582;width:3060;height:1078" coordorigin="4374,2214" coordsize="3060,1078">
              <v:rect id="_x0000_s1037" style="position:absolute;left:4374;top:2214;width:3060;height:540">
                <v:textbox style="mso-next-textbox:#_x0000_s1037" inset=",1.3mm,,1.3mm">
                  <w:txbxContent>
                    <w:p w:rsidR="00220A4B" w:rsidRPr="00786F67" w:rsidRDefault="00220A4B" w:rsidP="00220A4B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</w:rPr>
                        <w:t>簽會內部相關單位</w:t>
                      </w:r>
                    </w:p>
                  </w:txbxContent>
                </v:textbox>
              </v:rect>
              <v:shape id="_x0000_s1038" type="#_x0000_t202" style="position:absolute;left:4374;top:2754;width:3060;height:538">
                <v:textbox style="mso-next-textbox:#_x0000_s1038">
                  <w:txbxContent>
                    <w:p w:rsidR="00220A4B" w:rsidRPr="00786F67" w:rsidRDefault="00220A4B" w:rsidP="00220A4B">
                      <w:pPr>
                        <w:spacing w:beforeLines="20" w:line="280" w:lineRule="exact"/>
                        <w:jc w:val="center"/>
                        <w:rPr>
                          <w:rFonts w:ascii="標楷體" w:eastAsia="標楷體" w:hAnsi="標楷體" w:hint="eastAsia"/>
                          <w:bCs/>
                          <w:kern w:val="0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</w:rPr>
                        <w:t>內部相關單位</w:t>
                      </w:r>
                    </w:p>
                  </w:txbxContent>
                </v:textbox>
              </v:shape>
            </v:group>
            <v:line id="_x0000_s1039" style="position:absolute" from="5862,6684" to="5862,7279">
              <v:stroke endarrow="block"/>
            </v:line>
            <v:group id="_x0000_s1040" style="position:absolute;left:4362;top:7298;width:3060;height:1078" coordorigin="4374,2214" coordsize="3060,1078">
              <v:rect id="_x0000_s1041" style="position:absolute;left:4374;top:2214;width:3060;height:540">
                <v:textbox style="mso-next-textbox:#_x0000_s1041" inset=",1.3mm,,1.3mm">
                  <w:txbxContent>
                    <w:p w:rsidR="00220A4B" w:rsidRPr="00786F67" w:rsidRDefault="00220A4B" w:rsidP="00220A4B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</w:rPr>
                        <w:t>核示</w:t>
                      </w:r>
                    </w:p>
                  </w:txbxContent>
                </v:textbox>
              </v:rect>
              <v:shape id="_x0000_s1042" type="#_x0000_t202" style="position:absolute;left:4374;top:2754;width:3060;height:538">
                <v:textbox style="mso-next-textbox:#_x0000_s1042">
                  <w:txbxContent>
                    <w:p w:rsidR="00220A4B" w:rsidRPr="00786F67" w:rsidRDefault="00220A4B" w:rsidP="00220A4B">
                      <w:pPr>
                        <w:spacing w:beforeLines="20" w:line="280" w:lineRule="exact"/>
                        <w:jc w:val="center"/>
                        <w:rPr>
                          <w:rFonts w:ascii="標楷體" w:eastAsia="標楷體" w:hAnsi="標楷體" w:hint="eastAsia"/>
                          <w:bCs/>
                          <w:kern w:val="0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</w:rPr>
                        <w:t>機關首長或校長</w:t>
                      </w:r>
                    </w:p>
                  </w:txbxContent>
                </v:textbox>
              </v:shape>
            </v:group>
            <v:line id="_x0000_s1043" style="position:absolute" from="5850,8364" to="5850,8959">
              <v:stroke endarrow="block"/>
            </v:line>
            <v:group id="_x0000_s1044" style="position:absolute;left:4350;top:8978;width:3060;height:1078" coordorigin="4374,2214" coordsize="3060,1078">
              <v:rect id="_x0000_s1045" style="position:absolute;left:4374;top:2214;width:3060;height:540">
                <v:textbox style="mso-next-textbox:#_x0000_s1045" inset=",1.3mm,,1.3mm">
                  <w:txbxContent>
                    <w:p w:rsidR="00220A4B" w:rsidRPr="00786F67" w:rsidRDefault="00220A4B" w:rsidP="00220A4B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</w:rPr>
                        <w:t>送交</w:t>
                      </w:r>
                    </w:p>
                  </w:txbxContent>
                </v:textbox>
              </v:rect>
              <v:shape id="_x0000_s1046" type="#_x0000_t202" style="position:absolute;left:4374;top:2754;width:3060;height:538">
                <v:textbox style="mso-next-textbox:#_x0000_s1046">
                  <w:txbxContent>
                    <w:p w:rsidR="00220A4B" w:rsidRPr="00786F67" w:rsidRDefault="00220A4B" w:rsidP="00220A4B">
                      <w:pPr>
                        <w:spacing w:beforeLines="20" w:line="280" w:lineRule="exact"/>
                        <w:jc w:val="center"/>
                        <w:rPr>
                          <w:rFonts w:ascii="標楷體" w:eastAsia="標楷體" w:hAnsi="標楷體" w:hint="eastAsia"/>
                          <w:bCs/>
                          <w:kern w:val="0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</w:rPr>
                        <w:t>人事單位</w:t>
                      </w:r>
                    </w:p>
                  </w:txbxContent>
                </v:textbox>
              </v:shape>
            </v:group>
            <v:line id="_x0000_s1047" style="position:absolute" from="5874,10060" to="5874,10655">
              <v:stroke endarrow="block"/>
            </v:line>
            <v:group id="_x0000_s1048" style="position:absolute;left:4374;top:10674;width:3060;height:1440" coordorigin="4374,10674" coordsize="3060,1440">
              <v:rect id="_x0000_s1049" style="position:absolute;left:4374;top:10674;width:3060;height:900">
                <v:textbox style="mso-next-textbox:#_x0000_s1049" inset=",1.3mm,,1.3mm">
                  <w:txbxContent>
                    <w:p w:rsidR="00220A4B" w:rsidRDefault="00220A4B" w:rsidP="00220A4B">
                      <w:pPr>
                        <w:jc w:val="center"/>
                        <w:rPr>
                          <w:rFonts w:ascii="標楷體" w:eastAsia="標楷體" w:hAnsi="標楷體" w:hint="eastAsia"/>
                          <w:kern w:val="0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</w:rPr>
                        <w:t>核定（兼任人事）或</w:t>
                      </w:r>
                    </w:p>
                    <w:p w:rsidR="00220A4B" w:rsidRPr="00786F67" w:rsidRDefault="00220A4B" w:rsidP="00220A4B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</w:rPr>
                        <w:t>副知（專任人事）</w:t>
                      </w:r>
                    </w:p>
                  </w:txbxContent>
                </v:textbox>
              </v:rect>
              <v:shape id="_x0000_s1050" type="#_x0000_t202" style="position:absolute;left:4374;top:11576;width:3060;height:538">
                <v:textbox style="mso-next-textbox:#_x0000_s1050">
                  <w:txbxContent>
                    <w:p w:rsidR="00220A4B" w:rsidRPr="00786F67" w:rsidRDefault="00220A4B" w:rsidP="00220A4B">
                      <w:pPr>
                        <w:spacing w:beforeLines="20" w:line="280" w:lineRule="exact"/>
                        <w:jc w:val="center"/>
                        <w:rPr>
                          <w:rFonts w:ascii="標楷體" w:eastAsia="標楷體" w:hAnsi="標楷體" w:hint="eastAsia"/>
                          <w:bCs/>
                          <w:kern w:val="0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</w:rPr>
                        <w:t>縣府</w:t>
                      </w:r>
                    </w:p>
                  </w:txbxContent>
                </v:textbox>
              </v:shape>
            </v:group>
          </v:group>
        </w:pict>
      </w: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  <w:r>
        <w:rPr>
          <w:rFonts w:hint="eastAsia"/>
          <w:noProof/>
        </w:rPr>
        <w:pict>
          <v:line id="_x0000_s1056" style="position:absolute;z-index:251664384" from="249.6pt,15.35pt" to="249.6pt,33.35pt">
            <v:stroke endarrow="block"/>
          </v:line>
        </w:pict>
      </w:r>
    </w:p>
    <w:p w:rsidR="00220A4B" w:rsidRDefault="00220A4B" w:rsidP="00220A4B">
      <w:pPr>
        <w:rPr>
          <w:rFonts w:hint="eastAsia"/>
        </w:rPr>
      </w:pPr>
      <w:r>
        <w:rPr>
          <w:rFonts w:hint="eastAsia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55" type="#_x0000_t116" style="position:absolute;margin-left:177.3pt;margin-top:16.55pt;width:146.95pt;height:25.5pt;z-index:251663360">
            <v:textbox style="mso-next-textbox:#_x0000_s1055">
              <w:txbxContent>
                <w:p w:rsidR="00220A4B" w:rsidRPr="00337BD1" w:rsidRDefault="00220A4B" w:rsidP="00220A4B">
                  <w:pPr>
                    <w:spacing w:line="280" w:lineRule="exact"/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結束</w:t>
                  </w:r>
                </w:p>
                <w:p w:rsidR="00220A4B" w:rsidRDefault="00220A4B" w:rsidP="00220A4B"/>
              </w:txbxContent>
            </v:textbox>
          </v:shape>
        </w:pict>
      </w:r>
    </w:p>
    <w:p w:rsidR="00220A4B" w:rsidRDefault="00220A4B" w:rsidP="00220A4B">
      <w:pPr>
        <w:rPr>
          <w:rFonts w:hint="eastAsia"/>
        </w:rPr>
      </w:pPr>
    </w:p>
    <w:p w:rsidR="00220A4B" w:rsidRDefault="00220A4B" w:rsidP="00220A4B">
      <w:pPr>
        <w:rPr>
          <w:rFonts w:hint="eastAsia"/>
        </w:rPr>
      </w:pPr>
    </w:p>
    <w:p w:rsidR="00220A4B" w:rsidRPr="002E2778" w:rsidRDefault="00220A4B" w:rsidP="00220A4B">
      <w:pPr>
        <w:tabs>
          <w:tab w:val="left" w:pos="6840"/>
        </w:tabs>
        <w:rPr>
          <w:rFonts w:hint="eastAsia"/>
          <w:sz w:val="26"/>
          <w:szCs w:val="26"/>
        </w:rPr>
      </w:pPr>
      <w:r w:rsidRPr="00A75AD4">
        <w:rPr>
          <w:rFonts w:ascii="標楷體" w:eastAsia="標楷體" w:hAnsi="標楷體" w:hint="eastAsia"/>
          <w:sz w:val="26"/>
          <w:szCs w:val="26"/>
        </w:rPr>
        <w:t>※註：本表件內容僅供參考，實際內容請依各機關(單位)作業程序填列。</w:t>
      </w:r>
    </w:p>
    <w:p w:rsidR="00220A4B" w:rsidRPr="00220A4B" w:rsidRDefault="00220A4B" w:rsidP="00220A4B"/>
    <w:sectPr w:rsidR="00220A4B" w:rsidRPr="00220A4B" w:rsidSect="00F438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0A4B"/>
    <w:rsid w:val="00220A4B"/>
    <w:rsid w:val="002E5B3D"/>
    <w:rsid w:val="00B931F0"/>
    <w:rsid w:val="00F4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A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2017-05-09T01:18:00Z</dcterms:created>
  <dcterms:modified xsi:type="dcterms:W3CDTF">2017-05-09T01:19:00Z</dcterms:modified>
</cp:coreProperties>
</file>